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ANEXO VII</w:t>
      </w:r>
    </w:p>
    <w:p w:rsidR="00000000" w:rsidDel="00000000" w:rsidP="00000000" w:rsidRDefault="00000000" w:rsidRPr="00000000" w14:paraId="00000003">
      <w:pPr>
        <w:spacing w:after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DECLARAÇÃO ÉTNICO-RACIAL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76" w:lineRule="auto"/>
        <w:ind w:left="120" w:right="120" w:firstLine="0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(Para agentes culturais concorrentes às cotas étnico-raciais – negros ou indígenas) </w:t>
      </w:r>
    </w:p>
    <w:p w:rsidR="00000000" w:rsidDel="00000000" w:rsidP="00000000" w:rsidRDefault="00000000" w:rsidRPr="00000000" w14:paraId="00000006">
      <w:pPr>
        <w:spacing w:after="120" w:before="120" w:line="276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Eu,  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7">
      <w:pPr>
        <w:spacing w:after="120" w:before="120" w:line="276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8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9">
      <w:pPr>
        <w:spacing w:after="120" w:before="120" w:line="36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0A">
      <w:pPr>
        <w:spacing w:after="120" w:before="120" w:line="36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0B">
      <w:pPr>
        <w:shd w:fill="ffffff" w:val="clear"/>
        <w:spacing w:after="150" w:before="0" w:line="276" w:lineRule="auto"/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tabs>
        <w:tab w:val="center" w:leader="none" w:pos="4819"/>
        <w:tab w:val="right" w:leader="none" w:pos="9638"/>
      </w:tabs>
      <w:spacing w:after="0"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semiHidden w:val="1"/>
    <w:unhideWhenUsed w:val="1"/>
    <w:rsid w:val="00FF186D"/>
    <w:rPr>
      <w:color w:val="0000ff"/>
      <w:u w:val="singl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1" w:customStyle="1">
    <w:name w:val="texto1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CabealhoeRodap"/>
    <w:pPr/>
    <w:rPr/>
  </w:style>
  <w:style w:type="paragraph" w:styleId="ListNumber2">
    <w:name w:val="List Number 2"/>
    <w:basedOn w:val="Lista"/>
    <w:qFormat w:val="1"/>
    <w:pPr>
      <w:spacing w:after="120" w:before="0"/>
      <w:ind w:left="720" w:right="0" w:hanging="360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80.0" w:type="dxa"/>
        <w:bottom w:w="0.0" w:type="dxa"/>
        <w:right w:w="8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vvd/9XkskBDzDh3iU9SOB1UQNA==">CgMxLjA4AHIhMVB3WC0xbE1KRHdBSWlvRUFHMDYzb1dqSHJ1QnNOaEE1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2023-06-29T12:51:00Z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