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yellow"/>
          <w:u w:val="none"/>
          <w:vertAlign w:val="baseline"/>
          <w:rtl w:val="0"/>
        </w:rPr>
        <w:t xml:space="preserve">CHAMAMENTO PÚBLICO 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REDE MUNICIPAL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 PONTOS E PONTÕES DE CULTURA DE LAJEADO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PREMIAÇÃO DE PONTOS E PONTÕES DE CULTURA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12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ANEXO 01 - CATEGORIAS E COTAS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CATEGORIAS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6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5"/>
        <w:gridCol w:w="4095"/>
        <w:gridCol w:w="4245"/>
        <w:gridCol w:w="5070"/>
        <w:tblGridChange w:id="0">
          <w:tblGrid>
            <w:gridCol w:w="555"/>
            <w:gridCol w:w="4095"/>
            <w:gridCol w:w="4245"/>
            <w:gridCol w:w="5070"/>
          </w:tblGrid>
        </w:tblGridChange>
      </w:tblGrid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NOME  E DESCRIÇÃO DA CATEGORIA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NÚMERO DE VAGAS PARA CATEGORIA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TOTAL DISPONÍVEL POR PROJETO SELECIONADO (R$)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ÚNICA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R$ 1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5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COTAS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96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5"/>
        <w:gridCol w:w="4095"/>
        <w:gridCol w:w="4245"/>
        <w:gridCol w:w="5070"/>
        <w:tblGridChange w:id="0">
          <w:tblGrid>
            <w:gridCol w:w="555"/>
            <w:gridCol w:w="4095"/>
            <w:gridCol w:w="4245"/>
            <w:gridCol w:w="5070"/>
          </w:tblGrid>
        </w:tblGridChange>
      </w:tblGrid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UNIVERSAL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NEGROS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INDIGENAS</w:t>
            </w:r>
          </w:p>
        </w:tc>
      </w:tr>
      <w:tr>
        <w:trPr>
          <w:cantSplit w:val="1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0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bCs w:val="0"/>
        <w:i w:val="1"/>
        <w:iCs w:val="1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1"/>
        <w:iCs w:val="1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  <w:drawing>
        <wp:inline distB="114300" distT="114300" distL="114300" distR="114300">
          <wp:extent cx="8863200" cy="104140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63200" cy="1041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-85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-992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5cS3OfQORl4hoOJ3bAv9KTf7tw==">CgMxLjA4AHIhMVFyUnRuanA5WWx4T2tCY2V3UC1UWjBTeGJDYVNpOE91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